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656"/>
        <w:gridCol w:w="3043"/>
        <w:gridCol w:w="590"/>
        <w:gridCol w:w="1508"/>
        <w:gridCol w:w="3307"/>
      </w:tblGrid>
      <w:tr w:rsidR="00087286" w:rsidRPr="00350EA7" w14:paraId="4F24F650" w14:textId="77777777" w:rsidTr="00392CF9">
        <w:tc>
          <w:tcPr>
            <w:tcW w:w="3077" w:type="dxa"/>
            <w:vAlign w:val="center"/>
          </w:tcPr>
          <w:p w14:paraId="2A755DE1" w14:textId="2F2B07F2" w:rsidR="00087286" w:rsidRPr="00350EA7" w:rsidRDefault="005D1CE9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FC181FB" wp14:editId="7C1AE75E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8" w:type="dxa"/>
            <w:gridSpan w:val="4"/>
            <w:vAlign w:val="center"/>
          </w:tcPr>
          <w:p w14:paraId="739F5448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42713C4D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0D23306A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75" w:type="dxa"/>
            <w:vAlign w:val="center"/>
          </w:tcPr>
          <w:p w14:paraId="1A050F34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5A11B0ED" w14:textId="77777777" w:rsidTr="00392CF9">
        <w:tc>
          <w:tcPr>
            <w:tcW w:w="3077" w:type="dxa"/>
          </w:tcPr>
          <w:p w14:paraId="580A2C4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44" w:type="dxa"/>
            <w:gridSpan w:val="3"/>
          </w:tcPr>
          <w:p w14:paraId="1951C277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392CF9">
              <w:t>015</w:t>
            </w:r>
          </w:p>
        </w:tc>
        <w:tc>
          <w:tcPr>
            <w:tcW w:w="1554" w:type="dxa"/>
          </w:tcPr>
          <w:p w14:paraId="709E0FD1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75" w:type="dxa"/>
          </w:tcPr>
          <w:p w14:paraId="7AD1B4CA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r>
              <w:t>yyyy</w:t>
            </w:r>
          </w:p>
        </w:tc>
      </w:tr>
      <w:tr w:rsidR="00087286" w:rsidRPr="00350EA7" w14:paraId="4FFA9112" w14:textId="77777777" w:rsidTr="00392CF9">
        <w:tc>
          <w:tcPr>
            <w:tcW w:w="3077" w:type="dxa"/>
          </w:tcPr>
          <w:p w14:paraId="73BD6490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44" w:type="dxa"/>
            <w:gridSpan w:val="3"/>
          </w:tcPr>
          <w:p w14:paraId="43C7DACE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4" w:type="dxa"/>
          </w:tcPr>
          <w:p w14:paraId="6521D94A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75" w:type="dxa"/>
          </w:tcPr>
          <w:p w14:paraId="5E99DE86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226F1A70" w14:textId="77777777" w:rsidTr="00392CF9">
        <w:tc>
          <w:tcPr>
            <w:tcW w:w="3077" w:type="dxa"/>
          </w:tcPr>
          <w:p w14:paraId="5A9C49F0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44" w:type="dxa"/>
            <w:gridSpan w:val="3"/>
          </w:tcPr>
          <w:p w14:paraId="38CD5354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54" w:type="dxa"/>
          </w:tcPr>
          <w:p w14:paraId="3802A0DF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75" w:type="dxa"/>
          </w:tcPr>
          <w:p w14:paraId="57E25F4E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3C22761B" w14:textId="77777777" w:rsidTr="006D1721">
        <w:tc>
          <w:tcPr>
            <w:tcW w:w="3077" w:type="dxa"/>
          </w:tcPr>
          <w:p w14:paraId="1B561222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44" w:type="dxa"/>
            <w:gridSpan w:val="3"/>
            <w:vAlign w:val="center"/>
          </w:tcPr>
          <w:p w14:paraId="500254DA" w14:textId="77777777" w:rsidR="00087286" w:rsidRPr="00350EA7" w:rsidRDefault="006D1721" w:rsidP="006D1721">
            <w:pPr>
              <w:spacing w:after="0" w:line="240" w:lineRule="auto"/>
            </w:pPr>
            <w:r>
              <w:t>Hardhat, Safety glasses, Safety vest</w:t>
            </w:r>
            <w:r w:rsidR="00EE3D0D">
              <w:t xml:space="preserve"> </w:t>
            </w:r>
          </w:p>
        </w:tc>
        <w:tc>
          <w:tcPr>
            <w:tcW w:w="1554" w:type="dxa"/>
            <w:vAlign w:val="center"/>
          </w:tcPr>
          <w:p w14:paraId="047E195F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75" w:type="dxa"/>
            <w:vAlign w:val="center"/>
          </w:tcPr>
          <w:p w14:paraId="74A013BF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2376945C" w14:textId="77777777" w:rsidTr="00392CF9">
        <w:trPr>
          <w:trHeight w:val="576"/>
        </w:trPr>
        <w:tc>
          <w:tcPr>
            <w:tcW w:w="12950" w:type="dxa"/>
            <w:gridSpan w:val="6"/>
            <w:vAlign w:val="center"/>
          </w:tcPr>
          <w:p w14:paraId="1119BD0F" w14:textId="77777777" w:rsidR="00087286" w:rsidRPr="00700DCA" w:rsidRDefault="00087286" w:rsidP="006D172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700DCA">
              <w:rPr>
                <w:sz w:val="32"/>
                <w:szCs w:val="32"/>
              </w:rPr>
              <w:t>U</w:t>
            </w:r>
            <w:r w:rsidR="006D1721">
              <w:rPr>
                <w:sz w:val="32"/>
                <w:szCs w:val="32"/>
              </w:rPr>
              <w:t>nloading or Moving Material</w:t>
            </w:r>
          </w:p>
        </w:tc>
      </w:tr>
      <w:tr w:rsidR="00087286" w:rsidRPr="00350EA7" w14:paraId="5B90FDEB" w14:textId="77777777" w:rsidTr="00392CF9">
        <w:tc>
          <w:tcPr>
            <w:tcW w:w="3833" w:type="dxa"/>
            <w:gridSpan w:val="2"/>
            <w:shd w:val="clear" w:color="auto" w:fill="D9D9D9"/>
          </w:tcPr>
          <w:p w14:paraId="172651D6" w14:textId="77777777" w:rsidR="00087286" w:rsidRPr="00700DCA" w:rsidRDefault="00BC08FC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08" w:type="dxa"/>
            <w:shd w:val="clear" w:color="auto" w:fill="D9D9D9"/>
          </w:tcPr>
          <w:p w14:paraId="341E2C00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809" w:type="dxa"/>
            <w:gridSpan w:val="3"/>
            <w:shd w:val="clear" w:color="auto" w:fill="D9D9D9"/>
          </w:tcPr>
          <w:p w14:paraId="048ACAC1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F63518" w:rsidRPr="00350EA7" w14:paraId="38D2CE90" w14:textId="77777777" w:rsidTr="00F63518">
        <w:trPr>
          <w:trHeight w:val="624"/>
        </w:trPr>
        <w:tc>
          <w:tcPr>
            <w:tcW w:w="3833" w:type="dxa"/>
            <w:gridSpan w:val="2"/>
            <w:vMerge w:val="restart"/>
            <w:vAlign w:val="center"/>
          </w:tcPr>
          <w:p w14:paraId="6469F5DD" w14:textId="77777777" w:rsidR="00F63518" w:rsidRPr="00700DCA" w:rsidRDefault="00F63518" w:rsidP="004B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Unloading or moving material</w:t>
            </w:r>
          </w:p>
        </w:tc>
        <w:tc>
          <w:tcPr>
            <w:tcW w:w="3308" w:type="dxa"/>
            <w:vAlign w:val="center"/>
          </w:tcPr>
          <w:p w14:paraId="500A02CA" w14:textId="77777777" w:rsidR="00F63518" w:rsidRPr="00700DCA" w:rsidRDefault="00F63518" w:rsidP="00F63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 injuries, pinched or smashed extremities</w:t>
            </w:r>
            <w:r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9" w:type="dxa"/>
            <w:gridSpan w:val="3"/>
            <w:vMerge w:val="restart"/>
            <w:vAlign w:val="center"/>
          </w:tcPr>
          <w:p w14:paraId="2B19E19E" w14:textId="77777777" w:rsidR="00F63518" w:rsidRPr="00700DCA" w:rsidRDefault="00F63518" w:rsidP="00392CF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properly using legs</w:t>
            </w:r>
          </w:p>
          <w:p w14:paraId="1AF122E6" w14:textId="77777777" w:rsidR="00F63518" w:rsidRDefault="00F63518" w:rsidP="00700D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back straight</w:t>
            </w:r>
          </w:p>
          <w:p w14:paraId="2FD48362" w14:textId="77777777" w:rsidR="00F63518" w:rsidRPr="00700DCA" w:rsidRDefault="00F63518" w:rsidP="00700D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pallet jack</w:t>
            </w:r>
          </w:p>
          <w:p w14:paraId="06C1186D" w14:textId="77777777" w:rsidR="00F63518" w:rsidRPr="00392CF9" w:rsidRDefault="00F63518" w:rsidP="00B639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 lay-down area is free of debris and holes</w:t>
            </w:r>
          </w:p>
        </w:tc>
      </w:tr>
      <w:tr w:rsidR="00F63518" w:rsidRPr="00350EA7" w14:paraId="6D0A02A1" w14:textId="77777777" w:rsidTr="00F63518">
        <w:trPr>
          <w:trHeight w:val="624"/>
        </w:trPr>
        <w:tc>
          <w:tcPr>
            <w:tcW w:w="3833" w:type="dxa"/>
            <w:gridSpan w:val="2"/>
            <w:vMerge/>
            <w:vAlign w:val="center"/>
          </w:tcPr>
          <w:p w14:paraId="0A4B304D" w14:textId="77777777" w:rsidR="00F63518" w:rsidRDefault="00F63518" w:rsidP="004B7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0188A01E" w14:textId="77777777" w:rsidR="00F63518" w:rsidRDefault="00F63518" w:rsidP="00F63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injuries</w:t>
            </w:r>
          </w:p>
        </w:tc>
        <w:tc>
          <w:tcPr>
            <w:tcW w:w="5809" w:type="dxa"/>
            <w:gridSpan w:val="3"/>
            <w:vMerge/>
            <w:vAlign w:val="center"/>
          </w:tcPr>
          <w:p w14:paraId="71733D77" w14:textId="77777777" w:rsidR="00F63518" w:rsidRDefault="00F63518" w:rsidP="00392CF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3518" w:rsidRPr="00350EA7" w14:paraId="78E5C64D" w14:textId="77777777" w:rsidTr="00F63518">
        <w:trPr>
          <w:trHeight w:val="624"/>
        </w:trPr>
        <w:tc>
          <w:tcPr>
            <w:tcW w:w="3833" w:type="dxa"/>
            <w:gridSpan w:val="2"/>
            <w:vMerge/>
            <w:vAlign w:val="center"/>
          </w:tcPr>
          <w:p w14:paraId="3413BE5E" w14:textId="77777777" w:rsidR="00F63518" w:rsidRDefault="00F63518" w:rsidP="004B7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747AFAEE" w14:textId="77777777" w:rsidR="00F63518" w:rsidRDefault="00F63518" w:rsidP="004B7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Trips and falls</w:t>
            </w:r>
          </w:p>
        </w:tc>
        <w:tc>
          <w:tcPr>
            <w:tcW w:w="5809" w:type="dxa"/>
            <w:gridSpan w:val="3"/>
            <w:vMerge/>
            <w:vAlign w:val="center"/>
          </w:tcPr>
          <w:p w14:paraId="2CF9740C" w14:textId="77777777" w:rsidR="00F63518" w:rsidRDefault="00F63518" w:rsidP="00392CF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1F55EED" w14:textId="77777777" w:rsidR="00F63518" w:rsidRDefault="00F63518" w:rsidP="00AA7A03">
      <w:pPr>
        <w:spacing w:after="0"/>
        <w:rPr>
          <w:sz w:val="28"/>
          <w:szCs w:val="28"/>
        </w:rPr>
      </w:pPr>
    </w:p>
    <w:p w14:paraId="5D4773C0" w14:textId="77777777" w:rsidR="00BC08FC" w:rsidRDefault="00BC08FC" w:rsidP="00BC08FC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19307BCC" w14:textId="77777777" w:rsidR="00087286" w:rsidRPr="00D5651D" w:rsidRDefault="00B639AC" w:rsidP="00043F47">
      <w:pPr>
        <w:pStyle w:val="ListParagraph"/>
        <w:numPr>
          <w:ilvl w:val="1"/>
          <w:numId w:val="8"/>
        </w:numPr>
        <w:spacing w:after="120" w:line="240" w:lineRule="auto"/>
        <w:rPr>
          <w:sz w:val="28"/>
          <w:szCs w:val="24"/>
        </w:rPr>
      </w:pPr>
      <w:r w:rsidRPr="00D5651D">
        <w:rPr>
          <w:color w:val="000000"/>
          <w:sz w:val="28"/>
          <w:szCs w:val="24"/>
        </w:rPr>
        <w:t>Always complete a pre-movement inspection.</w:t>
      </w:r>
    </w:p>
    <w:p w14:paraId="7409FBED" w14:textId="77777777" w:rsidR="00F63518" w:rsidRDefault="00087286" w:rsidP="00FC13EF">
      <w:pPr>
        <w:spacing w:after="0"/>
        <w:rPr>
          <w:b/>
        </w:rPr>
      </w:pPr>
      <w:r w:rsidRPr="00700DCA">
        <w:rPr>
          <w:sz w:val="28"/>
          <w:szCs w:val="28"/>
        </w:rPr>
        <w:t>End of Document</w:t>
      </w:r>
    </w:p>
    <w:p w14:paraId="3E12A37E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6C16DDEE" w14:textId="77777777" w:rsidR="00087286" w:rsidRPr="00700DCA" w:rsidRDefault="00087286" w:rsidP="00FC13EF">
      <w:pPr>
        <w:spacing w:after="80"/>
        <w:rPr>
          <w:sz w:val="28"/>
          <w:szCs w:val="28"/>
        </w:rPr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FF3942" w:rsidRPr="00FF3942">
        <w:rPr>
          <w:i/>
          <w:iCs/>
        </w:rPr>
        <w:t>Natural Stone Institute</w:t>
      </w:r>
      <w:r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sectPr w:rsidR="00087286" w:rsidRPr="00700DCA" w:rsidSect="00A55398">
      <w:footerReference w:type="default" r:id="rId8"/>
      <w:pgSz w:w="15840" w:h="12240" w:orient="landscape"/>
      <w:pgMar w:top="180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B3119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4942E374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DB243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</w:t>
    </w:r>
    <w:r w:rsidR="00B639AC">
      <w:t>ob Hazard Analysis</w:t>
    </w:r>
    <w:r w:rsidR="00B639AC">
      <w:tab/>
      <w:t>Stone-JHA-015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62B04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5876115D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0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43F47"/>
    <w:rsid w:val="00087286"/>
    <w:rsid w:val="000A1020"/>
    <w:rsid w:val="000B64B1"/>
    <w:rsid w:val="001473B8"/>
    <w:rsid w:val="00191E39"/>
    <w:rsid w:val="00193D8C"/>
    <w:rsid w:val="001D71F9"/>
    <w:rsid w:val="00210328"/>
    <w:rsid w:val="00226516"/>
    <w:rsid w:val="00235FDF"/>
    <w:rsid w:val="00275F34"/>
    <w:rsid w:val="0029293A"/>
    <w:rsid w:val="002C3FD0"/>
    <w:rsid w:val="002F0643"/>
    <w:rsid w:val="00312E1A"/>
    <w:rsid w:val="0032376B"/>
    <w:rsid w:val="00324FFE"/>
    <w:rsid w:val="00331C73"/>
    <w:rsid w:val="00337DAC"/>
    <w:rsid w:val="00350EA7"/>
    <w:rsid w:val="00354F02"/>
    <w:rsid w:val="0035551D"/>
    <w:rsid w:val="00392CF9"/>
    <w:rsid w:val="00394E37"/>
    <w:rsid w:val="003A2360"/>
    <w:rsid w:val="003C5C89"/>
    <w:rsid w:val="003D05CD"/>
    <w:rsid w:val="003E30D9"/>
    <w:rsid w:val="00460DAC"/>
    <w:rsid w:val="004617DB"/>
    <w:rsid w:val="00480BD0"/>
    <w:rsid w:val="00497C56"/>
    <w:rsid w:val="004A3420"/>
    <w:rsid w:val="004B0756"/>
    <w:rsid w:val="004B4848"/>
    <w:rsid w:val="004B7723"/>
    <w:rsid w:val="004E3FAA"/>
    <w:rsid w:val="0050563B"/>
    <w:rsid w:val="00532586"/>
    <w:rsid w:val="0053776C"/>
    <w:rsid w:val="00541EBC"/>
    <w:rsid w:val="0056137B"/>
    <w:rsid w:val="005644F9"/>
    <w:rsid w:val="0059177D"/>
    <w:rsid w:val="005B1E49"/>
    <w:rsid w:val="005C3348"/>
    <w:rsid w:val="005C5792"/>
    <w:rsid w:val="005D1CE9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C298F"/>
    <w:rsid w:val="006D1721"/>
    <w:rsid w:val="00700DCA"/>
    <w:rsid w:val="007109AD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37FA1"/>
    <w:rsid w:val="00954242"/>
    <w:rsid w:val="0096069D"/>
    <w:rsid w:val="00981A0D"/>
    <w:rsid w:val="00986AED"/>
    <w:rsid w:val="009A16D8"/>
    <w:rsid w:val="009A41E9"/>
    <w:rsid w:val="009C329C"/>
    <w:rsid w:val="009D6566"/>
    <w:rsid w:val="009D6DCC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B01582"/>
    <w:rsid w:val="00B368E8"/>
    <w:rsid w:val="00B639AC"/>
    <w:rsid w:val="00B94063"/>
    <w:rsid w:val="00BB12AA"/>
    <w:rsid w:val="00BB73A6"/>
    <w:rsid w:val="00BC08FC"/>
    <w:rsid w:val="00BD22D3"/>
    <w:rsid w:val="00C014E5"/>
    <w:rsid w:val="00C01E6C"/>
    <w:rsid w:val="00C734F5"/>
    <w:rsid w:val="00C94EAE"/>
    <w:rsid w:val="00CF4171"/>
    <w:rsid w:val="00D3391C"/>
    <w:rsid w:val="00D46CC9"/>
    <w:rsid w:val="00D5651D"/>
    <w:rsid w:val="00D57218"/>
    <w:rsid w:val="00D6706A"/>
    <w:rsid w:val="00D763DE"/>
    <w:rsid w:val="00DD7459"/>
    <w:rsid w:val="00DF0A85"/>
    <w:rsid w:val="00E0290B"/>
    <w:rsid w:val="00E336BB"/>
    <w:rsid w:val="00E735C2"/>
    <w:rsid w:val="00EA2FF8"/>
    <w:rsid w:val="00EB27B8"/>
    <w:rsid w:val="00EB65EA"/>
    <w:rsid w:val="00EE3D0D"/>
    <w:rsid w:val="00EE5D81"/>
    <w:rsid w:val="00EF64C2"/>
    <w:rsid w:val="00F169CA"/>
    <w:rsid w:val="00F42617"/>
    <w:rsid w:val="00F54C43"/>
    <w:rsid w:val="00F63518"/>
    <w:rsid w:val="00F941F5"/>
    <w:rsid w:val="00FB34AB"/>
    <w:rsid w:val="00FC13EF"/>
    <w:rsid w:val="00FC611A"/>
    <w:rsid w:val="00FE5612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74FC2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11</cp:revision>
  <cp:lastPrinted>2017-06-15T15:03:00Z</cp:lastPrinted>
  <dcterms:created xsi:type="dcterms:W3CDTF">2017-06-15T14:40:00Z</dcterms:created>
  <dcterms:modified xsi:type="dcterms:W3CDTF">2020-07-01T17:23:00Z</dcterms:modified>
</cp:coreProperties>
</file>